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184DADB2" w14:textId="79F532B5" w:rsidR="00D223A2" w:rsidRPr="00D223A2" w:rsidRDefault="00C5005C" w:rsidP="00D223A2">
      <w:pPr>
        <w:spacing w:before="120"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5005C">
        <w:rPr>
          <w:rFonts w:ascii="Arial" w:hAnsi="Arial" w:cs="Arial"/>
          <w:b/>
          <w:sz w:val="28"/>
          <w:szCs w:val="28"/>
        </w:rPr>
        <w:t xml:space="preserve">II/354 Ostrov nad Oslavou od </w:t>
      </w:r>
      <w:proofErr w:type="gramStart"/>
      <w:r w:rsidRPr="00C5005C">
        <w:rPr>
          <w:rFonts w:ascii="Arial" w:hAnsi="Arial" w:cs="Arial"/>
          <w:b/>
          <w:sz w:val="28"/>
          <w:szCs w:val="28"/>
        </w:rPr>
        <w:t>křiž. s I/37</w:t>
      </w:r>
      <w:proofErr w:type="gramEnd"/>
      <w:r w:rsidRPr="00C5005C">
        <w:rPr>
          <w:rFonts w:ascii="Arial" w:hAnsi="Arial" w:cs="Arial"/>
          <w:b/>
          <w:sz w:val="28"/>
          <w:szCs w:val="28"/>
        </w:rPr>
        <w:t xml:space="preserve"> po křiž. s II/388</w:t>
      </w:r>
      <w:r w:rsidR="00D223A2" w:rsidRPr="00D223A2">
        <w:rPr>
          <w:rFonts w:ascii="Arial" w:hAnsi="Arial" w:cs="Arial"/>
          <w:b/>
          <w:sz w:val="28"/>
          <w:szCs w:val="28"/>
        </w:rPr>
        <w:t>, PD</w:t>
      </w:r>
    </w:p>
    <w:p w14:paraId="7F4E7F8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40730664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2DB47D90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D223A2">
        <w:rPr>
          <w:rFonts w:ascii="Arial" w:eastAsia="MS Mincho" w:hAnsi="Arial" w:cs="Arial"/>
          <w:sz w:val="22"/>
          <w:szCs w:val="22"/>
        </w:rPr>
        <w:t>Ing. Daniel Blaha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14:paraId="1461666D" w14:textId="05BE7B6F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2B35A6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53EABB15" w:rsidR="0059463F" w:rsidRDefault="0059463F" w:rsidP="00D124A7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D124A7" w:rsidRPr="00D124A7">
        <w:rPr>
          <w:rFonts w:ascii="Arial" w:hAnsi="Arial" w:cs="Arial"/>
          <w:b/>
          <w:bCs/>
          <w:sz w:val="22"/>
          <w:szCs w:val="22"/>
        </w:rPr>
        <w:t xml:space="preserve">II/354 Ostrov nad Oslavou od </w:t>
      </w:r>
      <w:proofErr w:type="gramStart"/>
      <w:r w:rsidR="00D124A7" w:rsidRPr="00D124A7">
        <w:rPr>
          <w:rFonts w:ascii="Arial" w:hAnsi="Arial" w:cs="Arial"/>
          <w:b/>
          <w:bCs/>
          <w:sz w:val="22"/>
          <w:szCs w:val="22"/>
        </w:rPr>
        <w:t>křiž. s I/37</w:t>
      </w:r>
      <w:proofErr w:type="gramEnd"/>
      <w:r w:rsidR="00D124A7" w:rsidRPr="00D124A7">
        <w:rPr>
          <w:rFonts w:ascii="Arial" w:hAnsi="Arial" w:cs="Arial"/>
          <w:b/>
          <w:bCs/>
          <w:sz w:val="22"/>
          <w:szCs w:val="22"/>
        </w:rPr>
        <w:t xml:space="preserve"> po křiž. s II/388</w:t>
      </w:r>
      <w:r w:rsidRPr="00D124A7">
        <w:rPr>
          <w:rFonts w:ascii="Arial" w:hAnsi="Arial" w:cs="Arial"/>
          <w:b/>
          <w:bCs/>
          <w:sz w:val="22"/>
          <w:szCs w:val="22"/>
        </w:rPr>
        <w:t>,</w:t>
      </w:r>
      <w:r w:rsidRPr="00320815">
        <w:rPr>
          <w:rFonts w:ascii="Arial" w:hAnsi="Arial" w:cs="Arial"/>
          <w:b/>
          <w:bCs/>
          <w:sz w:val="22"/>
          <w:szCs w:val="22"/>
        </w:rPr>
        <w:t xml:space="preserve">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2B35A6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6A7CCCBE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</w:t>
      </w:r>
      <w:r w:rsidRPr="00A8190A">
        <w:rPr>
          <w:rFonts w:ascii="Arial" w:hAnsi="Arial" w:cs="Arial"/>
          <w:sz w:val="22"/>
          <w:szCs w:val="22"/>
        </w:rPr>
        <w:t>„</w:t>
      </w:r>
      <w:r w:rsidR="00D124A7" w:rsidRPr="00D124A7">
        <w:rPr>
          <w:rFonts w:ascii="Arial" w:hAnsi="Arial" w:cs="Arial"/>
          <w:sz w:val="22"/>
          <w:szCs w:val="22"/>
        </w:rPr>
        <w:t xml:space="preserve">II/354 Ostrov nad Oslavou od </w:t>
      </w:r>
      <w:proofErr w:type="gramStart"/>
      <w:r w:rsidR="00D124A7" w:rsidRPr="00D124A7">
        <w:rPr>
          <w:rFonts w:ascii="Arial" w:hAnsi="Arial" w:cs="Arial"/>
          <w:sz w:val="22"/>
          <w:szCs w:val="22"/>
        </w:rPr>
        <w:t>křiž. s I/37</w:t>
      </w:r>
      <w:proofErr w:type="gramEnd"/>
      <w:r w:rsidR="00D124A7" w:rsidRPr="00D124A7">
        <w:rPr>
          <w:rFonts w:ascii="Arial" w:hAnsi="Arial" w:cs="Arial"/>
          <w:sz w:val="22"/>
          <w:szCs w:val="22"/>
        </w:rPr>
        <w:t xml:space="preserve"> po křiž. s II/388</w:t>
      </w:r>
      <w:r w:rsidRPr="00A8190A">
        <w:rPr>
          <w:rFonts w:ascii="Arial" w:hAnsi="Arial" w:cs="Arial"/>
          <w:sz w:val="22"/>
          <w:szCs w:val="22"/>
        </w:rPr>
        <w:t>“.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043D699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ECF7D5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02E871A0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 w:rsidR="006E7859">
        <w:rPr>
          <w:rFonts w:ascii="Arial" w:hAnsi="Arial" w:cs="Arial"/>
          <w:bCs/>
          <w:sz w:val="22"/>
          <w:szCs w:val="22"/>
        </w:rPr>
        <w:t>eotechnický průzkum v nutném rozsahu</w:t>
      </w:r>
      <w:r>
        <w:rPr>
          <w:rFonts w:ascii="Arial" w:hAnsi="Arial" w:cs="Arial"/>
          <w:bCs/>
          <w:sz w:val="22"/>
          <w:szCs w:val="22"/>
        </w:rPr>
        <w:t>,</w:t>
      </w:r>
    </w:p>
    <w:p w14:paraId="665D6BBD" w14:textId="23EEDD9E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DB8B378" w14:textId="027297E6" w:rsidR="001B118A" w:rsidRPr="00DD0AD1" w:rsidRDefault="001B118A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doplnění „Zprávy z diagnostického průzkumu vozovky“ zpracovatel ESLAB, spol. s r.o. – bude-li to nutné</w:t>
      </w:r>
    </w:p>
    <w:p w14:paraId="5920422B" w14:textId="36618BCB" w:rsidR="00BF4BA2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73CAF61" w14:textId="77777777" w:rsidR="001B118A" w:rsidRPr="00DD0AD1" w:rsidRDefault="001B118A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080EAA8C" w:rsidR="00BF4BA2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35B183E5" w14:textId="6C2DAA44" w:rsidR="00DD0D08" w:rsidRDefault="00DD0D08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A046768" w14:textId="58D07996" w:rsidR="00DD0D08" w:rsidRPr="005B3B76" w:rsidRDefault="00DD0D08" w:rsidP="00D124A7">
      <w:pPr>
        <w:pStyle w:val="Zkladntextodsazen3"/>
        <w:numPr>
          <w:ilvl w:val="0"/>
          <w:numId w:val="33"/>
        </w:numPr>
        <w:ind w:left="284" w:hanging="142"/>
        <w:rPr>
          <w:szCs w:val="22"/>
        </w:rPr>
      </w:pPr>
      <w:r w:rsidRPr="005B3B76">
        <w:rPr>
          <w:szCs w:val="22"/>
        </w:rPr>
        <w:t xml:space="preserve">Rekonstrukce silnice </w:t>
      </w:r>
      <w:r w:rsidR="00D124A7" w:rsidRPr="00D124A7">
        <w:rPr>
          <w:szCs w:val="22"/>
        </w:rPr>
        <w:t xml:space="preserve">II/354 Ostrov nad Oslavou od </w:t>
      </w:r>
      <w:proofErr w:type="gramStart"/>
      <w:r w:rsidR="00D124A7" w:rsidRPr="00D124A7">
        <w:rPr>
          <w:szCs w:val="22"/>
        </w:rPr>
        <w:t>křiž. s I/37</w:t>
      </w:r>
      <w:proofErr w:type="gramEnd"/>
      <w:r w:rsidR="00D124A7" w:rsidRPr="00D124A7">
        <w:rPr>
          <w:szCs w:val="22"/>
        </w:rPr>
        <w:t xml:space="preserve"> po křiž. s II/388</w:t>
      </w:r>
    </w:p>
    <w:p w14:paraId="16000422" w14:textId="7C903E66" w:rsidR="00DD0D08" w:rsidRPr="00B1737B" w:rsidRDefault="00DD0D08" w:rsidP="00DD0D08">
      <w:pPr>
        <w:pStyle w:val="Zkladntextodsazen3"/>
        <w:numPr>
          <w:ilvl w:val="0"/>
          <w:numId w:val="33"/>
        </w:numPr>
        <w:ind w:left="284" w:hanging="142"/>
        <w:rPr>
          <w:szCs w:val="22"/>
        </w:rPr>
      </w:pPr>
      <w:r w:rsidRPr="00B1737B">
        <w:rPr>
          <w:szCs w:val="22"/>
        </w:rPr>
        <w:t>Napojení na místní komunikace, sjezdy</w:t>
      </w:r>
    </w:p>
    <w:p w14:paraId="6DEA2621" w14:textId="1D774FD0" w:rsidR="00DD0D08" w:rsidRDefault="00DD0D08" w:rsidP="00DD0D08">
      <w:pPr>
        <w:pStyle w:val="Zkladntextodsazen3"/>
        <w:numPr>
          <w:ilvl w:val="0"/>
          <w:numId w:val="33"/>
        </w:numPr>
        <w:ind w:left="284" w:hanging="142"/>
        <w:rPr>
          <w:szCs w:val="22"/>
          <w:lang w:eastAsia="ar-SA"/>
        </w:rPr>
      </w:pPr>
      <w:r>
        <w:rPr>
          <w:szCs w:val="22"/>
        </w:rPr>
        <w:t>Přeložky inženýrských</w:t>
      </w:r>
      <w:r w:rsidRPr="00B1737B">
        <w:rPr>
          <w:szCs w:val="22"/>
        </w:rPr>
        <w:t xml:space="preserve"> sítí vyv</w:t>
      </w:r>
      <w:r>
        <w:rPr>
          <w:szCs w:val="22"/>
        </w:rPr>
        <w:t>olané rekonstrukcí silnice II/354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5B9E8229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>ešení odvodnění komuni</w:t>
      </w:r>
      <w:r w:rsidR="001B118A">
        <w:rPr>
          <w:rFonts w:ascii="Arial" w:hAnsi="Arial" w:cs="Arial"/>
          <w:bCs/>
          <w:sz w:val="22"/>
          <w:szCs w:val="22"/>
        </w:rPr>
        <w:t>kace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7777777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49DE45F8" w14:textId="123986F5" w:rsidR="00370573" w:rsidRDefault="00FA4E4C" w:rsidP="00FF1BF9">
      <w:pPr>
        <w:pStyle w:val="Zkladntextodsazen3"/>
        <w:numPr>
          <w:ilvl w:val="0"/>
          <w:numId w:val="28"/>
        </w:numPr>
        <w:ind w:left="284" w:hanging="142"/>
        <w:rPr>
          <w:szCs w:val="22"/>
        </w:rPr>
      </w:pPr>
      <w:r w:rsidRPr="00B37EFF">
        <w:rPr>
          <w:bCs/>
          <w:szCs w:val="22"/>
        </w:rPr>
        <w:lastRenderedPageBreak/>
        <w:t>návrh objízdné trasy včetně dopravně inženýrských opatření (DIO) po dobu provádění sta</w:t>
      </w:r>
      <w:r w:rsidR="00370573">
        <w:rPr>
          <w:bCs/>
          <w:szCs w:val="22"/>
        </w:rPr>
        <w:t xml:space="preserve">vebních prací, </w:t>
      </w:r>
      <w:r w:rsidR="00370573" w:rsidRPr="00B1737B">
        <w:rPr>
          <w:szCs w:val="22"/>
        </w:rPr>
        <w:t>rozdělení na úseky – etapizace stavby, zajištění přístupu a dopravní obsluhy v co největším rozsahu</w:t>
      </w:r>
      <w:r w:rsidR="00370573">
        <w:rPr>
          <w:szCs w:val="22"/>
        </w:rPr>
        <w:t>, vč. projednání</w:t>
      </w:r>
    </w:p>
    <w:p w14:paraId="43FB146F" w14:textId="544BCCD1" w:rsidR="00933AB3" w:rsidRPr="00DD0D08" w:rsidRDefault="00933AB3" w:rsidP="00FF1BF9">
      <w:pPr>
        <w:pStyle w:val="Zkladntextodsazen3"/>
        <w:numPr>
          <w:ilvl w:val="0"/>
          <w:numId w:val="28"/>
        </w:numPr>
        <w:ind w:left="284" w:hanging="142"/>
        <w:rPr>
          <w:szCs w:val="22"/>
          <w:u w:val="single"/>
        </w:rPr>
      </w:pPr>
      <w:r w:rsidRPr="00DD0D08">
        <w:rPr>
          <w:szCs w:val="22"/>
          <w:u w:val="single"/>
        </w:rPr>
        <w:t>realizac</w:t>
      </w:r>
      <w:r w:rsidR="00DD0D08">
        <w:rPr>
          <w:szCs w:val="22"/>
          <w:u w:val="single"/>
        </w:rPr>
        <w:t>e musí probíhat po polovinách za</w:t>
      </w:r>
      <w:r w:rsidRPr="00DD0D08">
        <w:rPr>
          <w:szCs w:val="22"/>
          <w:u w:val="single"/>
        </w:rPr>
        <w:t xml:space="preserve"> částečné uzavírky – bude zapracováno do PD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77777777" w:rsidR="00FA4E4C" w:rsidRPr="00BC703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241162AB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A030353" w14:textId="647CDF07" w:rsidR="00961CF8" w:rsidRDefault="00961CF8" w:rsidP="00961CF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B28CCEA" w14:textId="77777777" w:rsidR="00961CF8" w:rsidRDefault="00961CF8" w:rsidP="00961CF8">
      <w:pPr>
        <w:ind w:left="2829" w:hanging="26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DUSP bude:</w:t>
      </w:r>
    </w:p>
    <w:p w14:paraId="0749DC37" w14:textId="77777777" w:rsidR="00961CF8" w:rsidRDefault="00961CF8" w:rsidP="00961CF8">
      <w:pPr>
        <w:ind w:left="2829" w:hanging="26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Diagnostika vozovky  - upřesnění, pokud bude třeba</w:t>
      </w:r>
    </w:p>
    <w:p w14:paraId="3791EE17" w14:textId="77777777" w:rsidR="00961CF8" w:rsidRDefault="00961CF8" w:rsidP="00961CF8">
      <w:pPr>
        <w:ind w:left="2829" w:hanging="26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Plán BOZP</w:t>
      </w:r>
    </w:p>
    <w:p w14:paraId="7467C676" w14:textId="77777777" w:rsidR="00961CF8" w:rsidRDefault="00961CF8" w:rsidP="00961CF8">
      <w:pPr>
        <w:ind w:left="2829" w:hanging="26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Záborový plán </w:t>
      </w:r>
    </w:p>
    <w:p w14:paraId="4C35A277" w14:textId="77777777" w:rsidR="00961CF8" w:rsidRDefault="00961CF8" w:rsidP="00961CF8">
      <w:pPr>
        <w:ind w:left="2829" w:hanging="26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Dokladová část </w:t>
      </w:r>
    </w:p>
    <w:p w14:paraId="258502DC" w14:textId="77777777" w:rsidR="00961CF8" w:rsidRPr="00961CF8" w:rsidRDefault="00961CF8" w:rsidP="00961CF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1EFB1EEE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34DB0ADE" w:rsidR="004370F9" w:rsidRP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7A784EF5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A536B6"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06150190" w14:textId="34CC448F" w:rsidR="00CF664E" w:rsidRPr="00CF664E" w:rsidRDefault="00A54742" w:rsidP="002D366B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 w:hanging="709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silnice II/354 v průtahu městyse </w:t>
      </w:r>
      <w:r w:rsidR="002D366B" w:rsidRPr="002D366B">
        <w:rPr>
          <w:rFonts w:ascii="Arial" w:eastAsia="Calibri" w:hAnsi="Arial" w:cs="Arial"/>
          <w:iCs/>
          <w:sz w:val="22"/>
          <w:szCs w:val="22"/>
          <w:lang w:eastAsia="en-US"/>
        </w:rPr>
        <w:t>Ostrov</w:t>
      </w:r>
      <w:r w:rsidR="002D366B">
        <w:rPr>
          <w:rFonts w:ascii="Arial" w:eastAsia="Calibri" w:hAnsi="Arial" w:cs="Arial"/>
          <w:iCs/>
          <w:sz w:val="22"/>
          <w:szCs w:val="22"/>
          <w:lang w:eastAsia="en-US"/>
        </w:rPr>
        <w:t>a</w:t>
      </w:r>
      <w:r w:rsidR="002D366B" w:rsidRPr="002D366B">
        <w:rPr>
          <w:rFonts w:ascii="Arial" w:eastAsia="Calibri" w:hAnsi="Arial" w:cs="Arial"/>
          <w:iCs/>
          <w:sz w:val="22"/>
          <w:szCs w:val="22"/>
          <w:lang w:eastAsia="en-US"/>
        </w:rPr>
        <w:t xml:space="preserve"> nad Oslavou od </w:t>
      </w:r>
      <w:proofErr w:type="gramStart"/>
      <w:r w:rsidR="002D366B" w:rsidRPr="002D366B">
        <w:rPr>
          <w:rFonts w:ascii="Arial" w:eastAsia="Calibri" w:hAnsi="Arial" w:cs="Arial"/>
          <w:iCs/>
          <w:sz w:val="22"/>
          <w:szCs w:val="22"/>
          <w:lang w:eastAsia="en-US"/>
        </w:rPr>
        <w:t>křiž. s I/37</w:t>
      </w:r>
      <w:proofErr w:type="gramEnd"/>
      <w:r w:rsidR="002D366B" w:rsidRPr="002D366B">
        <w:rPr>
          <w:rFonts w:ascii="Arial" w:eastAsia="Calibri" w:hAnsi="Arial" w:cs="Arial"/>
          <w:iCs/>
          <w:sz w:val="22"/>
          <w:szCs w:val="22"/>
          <w:lang w:eastAsia="en-US"/>
        </w:rPr>
        <w:t xml:space="preserve"> po křiž. s II/388</w:t>
      </w:r>
      <w:r w:rsidR="00190D46">
        <w:rPr>
          <w:rFonts w:ascii="Arial" w:eastAsia="Calibri" w:hAnsi="Arial" w:cs="Arial"/>
          <w:iCs/>
          <w:sz w:val="22"/>
          <w:szCs w:val="22"/>
          <w:lang w:eastAsia="en-US"/>
        </w:rPr>
        <w:t>, v délce cca 181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m.</w:t>
      </w:r>
    </w:p>
    <w:p w14:paraId="6EE9AE60" w14:textId="36380A40" w:rsidR="00CF664E" w:rsidRPr="00CF664E" w:rsidRDefault="003C440E" w:rsidP="00CF664E">
      <w:p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Rekonstrukce silnice II/354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bude v maximální míře respektovat stávající směrové a šířkové poměry, v trase v sousedství nemovitostí bude řešena případná výšková úprava nivelety vozovky s ohledem na sousedící objekty</w:t>
      </w:r>
    </w:p>
    <w:p w14:paraId="15D39A81" w14:textId="387B2972" w:rsidR="00CF664E" w:rsidRPr="00CF664E" w:rsidRDefault="003C440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Opravy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mostu ev. č. </w:t>
      </w:r>
      <w:r>
        <w:rPr>
          <w:rFonts w:ascii="Arial" w:hAnsi="Arial" w:cs="Arial"/>
          <w:sz w:val="22"/>
          <w:szCs w:val="22"/>
        </w:rPr>
        <w:t>354-021 (pokud budou nezbytné)</w:t>
      </w:r>
    </w:p>
    <w:p w14:paraId="71DB03A1" w14:textId="77777777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7A271D3D" w14:textId="3A134918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</w:t>
      </w:r>
      <w:r w:rsidR="00370573">
        <w:rPr>
          <w:rFonts w:ascii="Arial" w:eastAsia="Calibri" w:hAnsi="Arial" w:cs="Arial"/>
          <w:iCs/>
          <w:sz w:val="22"/>
          <w:szCs w:val="22"/>
          <w:lang w:eastAsia="en-US"/>
        </w:rPr>
        <w:t>né rekonstrukcí silnice II/354</w:t>
      </w:r>
    </w:p>
    <w:p w14:paraId="4999A0C6" w14:textId="4C2CE318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</w:t>
      </w:r>
      <w:r w:rsidR="00370573">
        <w:rPr>
          <w:rFonts w:ascii="Arial" w:eastAsia="Calibri" w:hAnsi="Arial" w:cs="Arial"/>
          <w:iCs/>
          <w:sz w:val="22"/>
          <w:szCs w:val="22"/>
          <w:lang w:eastAsia="en-US"/>
        </w:rPr>
        <w:t>vodnění komunikace</w:t>
      </w:r>
    </w:p>
    <w:p w14:paraId="25B9B043" w14:textId="620664E4" w:rsidR="00CF664E" w:rsidRPr="00CF664E" w:rsidRDefault="00370573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DIO, p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řechodné dopravní značení </w:t>
      </w:r>
    </w:p>
    <w:p w14:paraId="5FABB622" w14:textId="77777777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C565E1C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386522CD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AF4E904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E2EF47F" w14:textId="54591CBF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C09D731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0912530" w14:textId="3337A88D" w:rsidR="002B35A6" w:rsidRDefault="002B35A6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949E982" w14:textId="77777777" w:rsidR="002B35A6" w:rsidRDefault="002B35A6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42A30BB6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</w:t>
      </w:r>
      <w:r w:rsidR="007B438B">
        <w:rPr>
          <w:rFonts w:ascii="Arial" w:hAnsi="Arial" w:cs="Arial"/>
          <w:bCs/>
          <w:sz w:val="22"/>
          <w:szCs w:val="22"/>
        </w:rPr>
        <w:t xml:space="preserve"> dle potřeby stavby, nejvýše</w:t>
      </w:r>
      <w:r w:rsidRPr="00E11E43">
        <w:rPr>
          <w:rFonts w:ascii="Arial" w:hAnsi="Arial" w:cs="Arial"/>
          <w:bCs/>
          <w:sz w:val="22"/>
          <w:szCs w:val="22"/>
        </w:rPr>
        <w:t xml:space="preserve">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31F74EB6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0233B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5B6B62B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492926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3D77E430" w14:textId="77777777" w:rsidR="007A4C88" w:rsidRPr="00C91252" w:rsidRDefault="007A4C88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17E844DE" w:rsidR="00E4308E" w:rsidRPr="00675A6F" w:rsidRDefault="007C67A8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s </w:t>
      </w:r>
      <w:r w:rsidR="00DC4CCA" w:rsidRPr="00DC4CCA">
        <w:rPr>
          <w:rFonts w:ascii="Arial" w:hAnsi="Arial" w:cs="Arial"/>
          <w:bCs/>
          <w:sz w:val="22"/>
          <w:szCs w:val="22"/>
        </w:rPr>
        <w:t>Autorizační</w:t>
      </w:r>
      <w:r w:rsidR="00DC4CCA">
        <w:rPr>
          <w:rFonts w:ascii="Arial" w:hAnsi="Arial" w:cs="Arial"/>
          <w:bCs/>
          <w:sz w:val="22"/>
          <w:szCs w:val="22"/>
        </w:rPr>
        <w:t>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zákon</w:t>
      </w:r>
      <w:r w:rsidR="00DC4CCA">
        <w:rPr>
          <w:rFonts w:ascii="Arial" w:hAnsi="Arial" w:cs="Arial"/>
          <w:bCs/>
          <w:sz w:val="22"/>
          <w:szCs w:val="22"/>
        </w:rPr>
        <w:t>em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 w:rsidR="00DC4CCA"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80AB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4D3F586C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E80ABA">
        <w:rPr>
          <w:rFonts w:ascii="Arial" w:hAnsi="Arial" w:cs="Arial"/>
          <w:sz w:val="22"/>
          <w:szCs w:val="22"/>
        </w:rPr>
        <w:t>30</w:t>
      </w:r>
      <w:r w:rsidR="00EB1D6F" w:rsidRPr="00E80AB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E80ABA">
        <w:rPr>
          <w:rFonts w:ascii="Arial" w:hAnsi="Arial" w:cs="Arial"/>
          <w:sz w:val="22"/>
          <w:szCs w:val="22"/>
        </w:rPr>
        <w:t xml:space="preserve"> AD </w:t>
      </w:r>
      <w:r w:rsidR="00C87BC5" w:rsidRPr="00E80AB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E80AB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E80AB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E80AB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E80AB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E80AB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E80AB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lastRenderedPageBreak/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5D98F63C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77697875" w14:textId="6AF5CF1E" w:rsidR="00370573" w:rsidRDefault="00370573" w:rsidP="00370573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 činnosti: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po uzavření smlouvy, </w:t>
      </w:r>
    </w:p>
    <w:p w14:paraId="243F11DF" w14:textId="3FC7CD45" w:rsidR="00370573" w:rsidRDefault="00370573" w:rsidP="00370573">
      <w:pPr>
        <w:overflowPunct/>
        <w:autoSpaceDE/>
        <w:autoSpaceDN/>
        <w:adjustRightInd/>
        <w:spacing w:line="264" w:lineRule="auto"/>
        <w:ind w:left="4956" w:firstLine="708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FF1BF9">
        <w:rPr>
          <w:rFonts w:ascii="Arial" w:hAnsi="Arial" w:cs="Arial"/>
          <w:sz w:val="22"/>
          <w:szCs w:val="22"/>
        </w:rPr>
        <w:t xml:space="preserve">                   předpoklad 12/2022</w:t>
      </w:r>
    </w:p>
    <w:p w14:paraId="0D96797E" w14:textId="77777777" w:rsidR="00370573" w:rsidRPr="00502AF2" w:rsidRDefault="00370573" w:rsidP="00370573">
      <w:pPr>
        <w:overflowPunct/>
        <w:autoSpaceDE/>
        <w:autoSpaceDN/>
        <w:adjustRightInd/>
        <w:spacing w:line="264" w:lineRule="auto"/>
        <w:ind w:left="4956" w:firstLine="708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D003CC3" w14:textId="48C8B992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C458F5">
        <w:rPr>
          <w:rFonts w:ascii="Arial" w:hAnsi="Arial" w:cs="Arial"/>
          <w:sz w:val="22"/>
          <w:szCs w:val="22"/>
          <w:lang w:val="pl-PL"/>
        </w:rPr>
        <w:t>7</w:t>
      </w:r>
      <w:r w:rsidR="00370573">
        <w:rPr>
          <w:rFonts w:ascii="Arial" w:hAnsi="Arial" w:cs="Arial"/>
          <w:sz w:val="22"/>
          <w:szCs w:val="22"/>
          <w:lang w:val="pl-PL"/>
        </w:rPr>
        <w:t>. 2023</w:t>
      </w:r>
    </w:p>
    <w:p w14:paraId="7D27DA08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1B03A73C" w:rsidR="00515D64" w:rsidRDefault="0037057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Podání žádosti o společné územní a stavební</w:t>
      </w:r>
      <w:r w:rsidR="00515D64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14:paraId="5E4D3445" w14:textId="4F123B3E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C458F5">
        <w:rPr>
          <w:rFonts w:ascii="Arial" w:hAnsi="Arial" w:cs="Arial"/>
          <w:sz w:val="22"/>
          <w:szCs w:val="22"/>
          <w:lang w:val="pl-PL"/>
        </w:rPr>
        <w:t>12</w:t>
      </w:r>
      <w:r w:rsidR="00C00973">
        <w:rPr>
          <w:rFonts w:ascii="Arial" w:hAnsi="Arial" w:cs="Arial"/>
          <w:sz w:val="22"/>
          <w:szCs w:val="22"/>
          <w:lang w:val="pl-PL"/>
        </w:rPr>
        <w:t xml:space="preserve">. </w:t>
      </w:r>
      <w:r w:rsidR="00C458F5">
        <w:rPr>
          <w:rFonts w:ascii="Arial" w:hAnsi="Arial" w:cs="Arial"/>
          <w:sz w:val="22"/>
          <w:szCs w:val="22"/>
          <w:lang w:val="pl-PL"/>
        </w:rPr>
        <w:t>9</w:t>
      </w:r>
      <w:r w:rsidR="004630B0">
        <w:rPr>
          <w:rFonts w:ascii="Arial" w:hAnsi="Arial" w:cs="Arial"/>
          <w:sz w:val="22"/>
          <w:szCs w:val="22"/>
          <w:lang w:val="pl-PL"/>
        </w:rPr>
        <w:t>.</w:t>
      </w:r>
      <w:r w:rsidR="00C00973">
        <w:rPr>
          <w:rFonts w:ascii="Arial" w:hAnsi="Arial" w:cs="Arial"/>
          <w:sz w:val="22"/>
          <w:szCs w:val="22"/>
          <w:lang w:val="pl-PL"/>
        </w:rPr>
        <w:t xml:space="preserve"> 2023</w:t>
      </w:r>
    </w:p>
    <w:p w14:paraId="52DB188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2525C97B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8B2454">
        <w:rPr>
          <w:rFonts w:ascii="Arial" w:hAnsi="Arial" w:cs="Arial"/>
          <w:sz w:val="22"/>
          <w:szCs w:val="22"/>
          <w:lang w:val="pl-PL"/>
        </w:rPr>
        <w:t xml:space="preserve">do </w:t>
      </w:r>
      <w:r w:rsidR="00FF1BF9">
        <w:rPr>
          <w:rFonts w:ascii="Arial" w:hAnsi="Arial" w:cs="Arial"/>
          <w:sz w:val="22"/>
          <w:szCs w:val="22"/>
          <w:lang w:val="pl-PL"/>
        </w:rPr>
        <w:t>10</w:t>
      </w:r>
      <w:r w:rsidR="00C00973">
        <w:rPr>
          <w:rFonts w:ascii="Arial" w:hAnsi="Arial" w:cs="Arial"/>
          <w:sz w:val="22"/>
          <w:szCs w:val="22"/>
          <w:lang w:val="pl-PL"/>
        </w:rPr>
        <w:t xml:space="preserve">. </w:t>
      </w:r>
      <w:r w:rsidR="008B2454">
        <w:rPr>
          <w:rFonts w:ascii="Arial" w:hAnsi="Arial" w:cs="Arial"/>
          <w:sz w:val="22"/>
          <w:szCs w:val="22"/>
          <w:lang w:val="pl-PL"/>
        </w:rPr>
        <w:t>1</w:t>
      </w:r>
      <w:r w:rsidR="00C458F5">
        <w:rPr>
          <w:rFonts w:ascii="Arial" w:hAnsi="Arial" w:cs="Arial"/>
          <w:sz w:val="22"/>
          <w:szCs w:val="22"/>
          <w:lang w:val="pl-PL"/>
        </w:rPr>
        <w:t>2</w:t>
      </w:r>
      <w:r w:rsidR="00C00973">
        <w:rPr>
          <w:rFonts w:ascii="Arial" w:hAnsi="Arial" w:cs="Arial"/>
          <w:sz w:val="22"/>
          <w:szCs w:val="22"/>
          <w:lang w:val="pl-PL"/>
        </w:rPr>
        <w:t>. 202</w:t>
      </w:r>
      <w:r w:rsidR="00C458F5">
        <w:rPr>
          <w:rFonts w:ascii="Arial" w:hAnsi="Arial" w:cs="Arial"/>
          <w:sz w:val="22"/>
          <w:szCs w:val="22"/>
          <w:lang w:val="pl-PL"/>
        </w:rPr>
        <w:t>3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="00082501">
        <w:rPr>
          <w:rFonts w:ascii="Arial" w:hAnsi="Arial" w:cs="Arial"/>
          <w:sz w:val="22"/>
          <w:szCs w:val="22"/>
        </w:rPr>
        <w:t>ú</w:t>
      </w:r>
      <w:r w:rsidR="00E51256">
        <w:rPr>
          <w:rFonts w:ascii="Arial" w:hAnsi="Arial" w:cs="Arial"/>
          <w:sz w:val="22"/>
          <w:szCs w:val="22"/>
        </w:rPr>
        <w:t xml:space="preserve">zemního a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8F23F2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871994">
        <w:rPr>
          <w:rFonts w:ascii="Arial" w:hAnsi="Arial" w:cs="Arial"/>
          <w:sz w:val="22"/>
          <w:szCs w:val="22"/>
        </w:rPr>
        <w:t xml:space="preserve">rozsahu </w:t>
      </w:r>
      <w:r w:rsidR="006A67EB" w:rsidRPr="00871994">
        <w:rPr>
          <w:rFonts w:ascii="Arial" w:hAnsi="Arial" w:cs="Arial"/>
          <w:sz w:val="22"/>
          <w:szCs w:val="22"/>
        </w:rPr>
        <w:t>90</w:t>
      </w:r>
      <w:r w:rsidRPr="00871994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7777777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23B1BEE3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D492D01" w14:textId="2FFF3B77" w:rsidR="00467ACE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6D9914A0" w14:textId="3BB92B6C" w:rsidR="002B35A6" w:rsidRDefault="002B35A6" w:rsidP="007F5A3F">
      <w:pPr>
        <w:rPr>
          <w:rFonts w:ascii="Arial" w:hAnsi="Arial" w:cs="Arial"/>
          <w:sz w:val="22"/>
          <w:szCs w:val="22"/>
          <w:u w:val="single"/>
        </w:rPr>
      </w:pPr>
    </w:p>
    <w:p w14:paraId="49C3B077" w14:textId="705AAB70" w:rsidR="002B35A6" w:rsidRDefault="002B35A6" w:rsidP="007F5A3F">
      <w:pPr>
        <w:rPr>
          <w:rFonts w:ascii="Arial" w:hAnsi="Arial" w:cs="Arial"/>
          <w:sz w:val="22"/>
          <w:szCs w:val="22"/>
          <w:u w:val="single"/>
        </w:rPr>
      </w:pPr>
    </w:p>
    <w:p w14:paraId="616FCE91" w14:textId="77777777" w:rsidR="002B35A6" w:rsidRPr="00BC4ABC" w:rsidRDefault="002B35A6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7777777" w:rsidR="002E57D2" w:rsidRPr="00EF7C96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524BDEC7" w14:textId="77777777" w:rsidR="00433E9A" w:rsidRDefault="00433E9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05D0ACF8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71435E5C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5B2EEA3B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842668E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100AA8EF" w14:textId="77777777" w:rsidR="002B35A6" w:rsidRDefault="002B35A6" w:rsidP="002B35A6">
      <w:pPr>
        <w:pStyle w:val="Odstavecseseznamem"/>
      </w:pPr>
    </w:p>
    <w:p w14:paraId="36652AEE" w14:textId="03E24B74" w:rsidR="002B35A6" w:rsidRDefault="002B35A6" w:rsidP="002B35A6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1B75421D" w14:textId="77777777" w:rsidR="002B35A6" w:rsidRDefault="002B35A6" w:rsidP="002B35A6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78BE49FE" w14:textId="6341E20A" w:rsidR="00E51256" w:rsidRPr="002B35A6" w:rsidRDefault="00C4146A" w:rsidP="002B35A6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35A6">
        <w:rPr>
          <w:color w:val="auto"/>
        </w:rPr>
        <w:t>Kromě povinných náležito</w:t>
      </w:r>
      <w:r w:rsidR="00DE12ED" w:rsidRPr="002B35A6">
        <w:rPr>
          <w:color w:val="auto"/>
        </w:rPr>
        <w:t xml:space="preserve">stí je </w:t>
      </w:r>
      <w:r w:rsidR="004B3CC3" w:rsidRPr="002B35A6">
        <w:rPr>
          <w:color w:val="auto"/>
        </w:rPr>
        <w:t>Zhotovitel</w:t>
      </w:r>
      <w:r w:rsidRPr="002B35A6">
        <w:rPr>
          <w:color w:val="auto"/>
        </w:rPr>
        <w:t xml:space="preserve"> povinen uvádět v jednotlivých fakturách přesný název akce </w:t>
      </w:r>
      <w:r w:rsidR="002B35A6" w:rsidRPr="002B35A6">
        <w:rPr>
          <w:b/>
          <w:color w:val="auto"/>
        </w:rPr>
        <w:t xml:space="preserve">II/354 Ostrov nad Oslavou od </w:t>
      </w:r>
      <w:proofErr w:type="gramStart"/>
      <w:r w:rsidR="002B35A6" w:rsidRPr="002B35A6">
        <w:rPr>
          <w:b/>
          <w:color w:val="auto"/>
        </w:rPr>
        <w:t>křiž. s I/37</w:t>
      </w:r>
      <w:proofErr w:type="gramEnd"/>
      <w:r w:rsidR="002B35A6" w:rsidRPr="002B35A6">
        <w:rPr>
          <w:b/>
          <w:color w:val="auto"/>
        </w:rPr>
        <w:t xml:space="preserve"> po křiž. s II/388, PD.</w:t>
      </w:r>
    </w:p>
    <w:p w14:paraId="71897CE9" w14:textId="72DDBDDE" w:rsidR="002B35A6" w:rsidRPr="002B35A6" w:rsidRDefault="002B35A6" w:rsidP="002B35A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C597F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08AE1D92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1AB12A8E" w14:textId="35D2F856" w:rsidR="009D6A38" w:rsidRDefault="009D6A38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798DCCC3" w14:textId="1D202A04" w:rsidR="009D6A38" w:rsidRDefault="009D6A38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75F88D6D" w14:textId="6AE1C320" w:rsidR="009D6A38" w:rsidRDefault="009D6A38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72079F14" w14:textId="77777777" w:rsidR="009D6A38" w:rsidRDefault="009D6A38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5AD67539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77777777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8D25BD5" w14:textId="254694AC" w:rsidR="009D6A38" w:rsidRPr="009D6A38" w:rsidRDefault="000537E6" w:rsidP="009D6A38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5DBA69BE" w:rsidR="000537E6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53777ED4" w14:textId="77777777" w:rsidR="009D6A38" w:rsidRPr="001C664A" w:rsidRDefault="009D6A38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17D51B0B" w14:textId="1DD82C4E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09287445" w14:textId="0DC3A3B4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56BE238" w14:textId="2E8CEC9D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F5DFC81" w14:textId="1150F007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914F26A" w14:textId="3845908B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5FC6E874" w14:textId="0D1E8159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654DA25" w14:textId="49F1D29C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5D298688" w14:textId="77777777" w:rsidR="009D6A38" w:rsidRDefault="009D6A38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398D83C3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00847CB5" w14:textId="77777777" w:rsidR="007C64FC" w:rsidRDefault="007C64FC" w:rsidP="007C64FC">
      <w:pPr>
        <w:pStyle w:val="Odstavecseseznamem"/>
      </w:pPr>
    </w:p>
    <w:p w14:paraId="0504A51D" w14:textId="6EB8239D" w:rsidR="007C64FC" w:rsidRPr="007C64FC" w:rsidRDefault="007C64FC" w:rsidP="007C64F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1CA02F06" w14:textId="77777777" w:rsidR="002B7B7D" w:rsidRDefault="002B7B7D" w:rsidP="002B7B7D">
      <w:pPr>
        <w:pStyle w:val="Odstavecseseznamem"/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E846F96" w14:textId="77777777" w:rsidR="00467ACE" w:rsidRPr="00E60167" w:rsidRDefault="00467ACE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lastRenderedPageBreak/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6344B3B8" w:rsidR="00C4146A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00073BD1" w14:textId="77777777" w:rsidR="009D6A38" w:rsidRPr="000C03D4" w:rsidRDefault="009D6A38" w:rsidP="001639CC">
      <w:pPr>
        <w:pStyle w:val="Odstavecseseznamem"/>
        <w:rPr>
          <w:rFonts w:eastAsia="MS Mincho"/>
        </w:rPr>
      </w:pPr>
    </w:p>
    <w:p w14:paraId="3D523C5D" w14:textId="7FAA1CAA" w:rsidR="00886793" w:rsidRPr="00D200C2" w:rsidRDefault="001639CC" w:rsidP="00D200C2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  <w:bookmarkStart w:id="0" w:name="_GoBack"/>
      <w:bookmarkEnd w:id="0"/>
    </w:p>
    <w:p w14:paraId="013C6C85" w14:textId="40920839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00B58EF4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C45952">
        <w:rPr>
          <w:rFonts w:eastAsia="MS Mincho"/>
          <w:color w:val="auto"/>
        </w:rPr>
        <w:t>je uzavřena</w:t>
      </w:r>
      <w:r w:rsidR="00CE2F39">
        <w:rPr>
          <w:rFonts w:eastAsia="MS Mincho"/>
          <w:color w:val="auto"/>
        </w:rPr>
        <w:t xml:space="preserve"> elektronicky.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527E7163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B27BEAC" w14:textId="77777777" w:rsidR="00A84F82" w:rsidRDefault="00A84F82" w:rsidP="00A84F82">
      <w:pPr>
        <w:pStyle w:val="Odstavecseseznamem"/>
      </w:pPr>
    </w:p>
    <w:p w14:paraId="3ECAB9A8" w14:textId="27BFB302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lastRenderedPageBreak/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043143E" w14:textId="5E7CB993" w:rsidR="009D6A38" w:rsidRPr="00A84F82" w:rsidRDefault="009D6A38" w:rsidP="009D6A38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14C16562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3401E2CA" w14:textId="77777777" w:rsidR="007009AA" w:rsidRDefault="007009AA" w:rsidP="007009AA">
      <w:pPr>
        <w:pStyle w:val="Odstavecseseznamem"/>
        <w:rPr>
          <w:spacing w:val="-4"/>
        </w:rPr>
      </w:pPr>
    </w:p>
    <w:p w14:paraId="4A2ED5B8" w14:textId="77777777" w:rsidR="007009AA" w:rsidRPr="006A6DD0" w:rsidRDefault="007009AA" w:rsidP="007009AA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Pr="007E38D2">
        <w:rPr>
          <w:color w:val="auto"/>
          <w:spacing w:val="-6"/>
        </w:rPr>
        <w:t>v rozsahu vyšším než 10</w:t>
      </w:r>
      <w:r>
        <w:rPr>
          <w:color w:val="auto"/>
          <w:spacing w:val="-6"/>
        </w:rPr>
        <w:t xml:space="preserve"> </w:t>
      </w:r>
      <w:r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01C9D149" w14:textId="77777777" w:rsidR="007009AA" w:rsidRPr="00A809A9" w:rsidRDefault="007009AA" w:rsidP="007009AA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366E7E0A" w14:textId="77777777" w:rsidR="007009AA" w:rsidRPr="00A809A9" w:rsidRDefault="007009AA" w:rsidP="007009AA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5A5B1DBE" w14:textId="55045200" w:rsidR="007009AA" w:rsidRPr="007009AA" w:rsidRDefault="007009AA" w:rsidP="007009AA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251AC8FB" w14:textId="77777777" w:rsidR="00467ACE" w:rsidRDefault="00467ACE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F12F1CC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3283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987EA3B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1CA2ABBD" w14:textId="356AD18F" w:rsidR="00C4146A" w:rsidRPr="001C664A" w:rsidRDefault="00C84FA8" w:rsidP="009D6A38">
      <w:pPr>
        <w:pStyle w:val="Zkladntext2"/>
        <w:tabs>
          <w:tab w:val="left" w:pos="4678"/>
        </w:tabs>
        <w:suppressAutoHyphens/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  <w:r w:rsidR="00864A61" w:rsidRPr="001C664A">
        <w:rPr>
          <w:bCs/>
        </w:rPr>
        <w:t xml:space="preserve"> </w:t>
      </w:r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EC06A" w14:textId="77777777" w:rsidR="002B35A6" w:rsidRDefault="002B35A6">
      <w:r>
        <w:separator/>
      </w:r>
    </w:p>
  </w:endnote>
  <w:endnote w:type="continuationSeparator" w:id="0">
    <w:p w14:paraId="4D30A213" w14:textId="77777777" w:rsidR="002B35A6" w:rsidRDefault="002B35A6">
      <w:r>
        <w:continuationSeparator/>
      </w:r>
    </w:p>
  </w:endnote>
  <w:endnote w:type="continuationNotice" w:id="1">
    <w:p w14:paraId="24F847DC" w14:textId="77777777" w:rsidR="002B35A6" w:rsidRDefault="002B3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4C39DDAA" w:rsidR="002B35A6" w:rsidRDefault="002B35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200C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200C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20267D25" w:rsidR="002B35A6" w:rsidRDefault="002B35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200C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200C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85AD4" w14:textId="77777777" w:rsidR="002B35A6" w:rsidRDefault="002B35A6">
      <w:r>
        <w:separator/>
      </w:r>
    </w:p>
  </w:footnote>
  <w:footnote w:type="continuationSeparator" w:id="0">
    <w:p w14:paraId="78F24384" w14:textId="77777777" w:rsidR="002B35A6" w:rsidRDefault="002B35A6">
      <w:r>
        <w:continuationSeparator/>
      </w:r>
    </w:p>
  </w:footnote>
  <w:footnote w:type="continuationNotice" w:id="1">
    <w:p w14:paraId="23C622EE" w14:textId="77777777" w:rsidR="002B35A6" w:rsidRDefault="002B3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2B35A6" w:rsidRPr="00C82BDA" w:rsidRDefault="002B35A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2B35A6" w:rsidRPr="00C82BDA" w:rsidRDefault="002B35A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2B35A6" w:rsidRDefault="002B35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2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8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8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3"/>
  </w:num>
  <w:num w:numId="2">
    <w:abstractNumId w:val="21"/>
  </w:num>
  <w:num w:numId="3">
    <w:abstractNumId w:val="48"/>
  </w:num>
  <w:num w:numId="4">
    <w:abstractNumId w:val="0"/>
  </w:num>
  <w:num w:numId="5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4"/>
  </w:num>
  <w:num w:numId="8">
    <w:abstractNumId w:val="39"/>
  </w:num>
  <w:num w:numId="9">
    <w:abstractNumId w:val="35"/>
  </w:num>
  <w:num w:numId="10">
    <w:abstractNumId w:val="11"/>
  </w:num>
  <w:num w:numId="11">
    <w:abstractNumId w:val="5"/>
  </w:num>
  <w:num w:numId="12">
    <w:abstractNumId w:val="38"/>
  </w:num>
  <w:num w:numId="13">
    <w:abstractNumId w:val="13"/>
  </w:num>
  <w:num w:numId="14">
    <w:abstractNumId w:val="27"/>
  </w:num>
  <w:num w:numId="15">
    <w:abstractNumId w:val="31"/>
  </w:num>
  <w:num w:numId="16">
    <w:abstractNumId w:val="7"/>
  </w:num>
  <w:num w:numId="17">
    <w:abstractNumId w:val="22"/>
  </w:num>
  <w:num w:numId="18">
    <w:abstractNumId w:val="3"/>
  </w:num>
  <w:num w:numId="19">
    <w:abstractNumId w:val="14"/>
  </w:num>
  <w:num w:numId="20">
    <w:abstractNumId w:val="42"/>
  </w:num>
  <w:num w:numId="21">
    <w:abstractNumId w:val="40"/>
  </w:num>
  <w:num w:numId="22">
    <w:abstractNumId w:val="17"/>
  </w:num>
  <w:num w:numId="23">
    <w:abstractNumId w:val="12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0"/>
  </w:num>
  <w:num w:numId="27">
    <w:abstractNumId w:val="47"/>
  </w:num>
  <w:num w:numId="28">
    <w:abstractNumId w:val="23"/>
  </w:num>
  <w:num w:numId="29">
    <w:abstractNumId w:val="26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6"/>
  </w:num>
  <w:num w:numId="36">
    <w:abstractNumId w:val="8"/>
  </w:num>
  <w:num w:numId="37">
    <w:abstractNumId w:val="33"/>
  </w:num>
  <w:num w:numId="38">
    <w:abstractNumId w:val="41"/>
  </w:num>
  <w:num w:numId="39">
    <w:abstractNumId w:val="18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25"/>
  </w:num>
  <w:num w:numId="43">
    <w:abstractNumId w:val="9"/>
  </w:num>
  <w:num w:numId="44">
    <w:abstractNumId w:val="6"/>
  </w:num>
  <w:num w:numId="45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408B"/>
    <w:rsid w:val="00055363"/>
    <w:rsid w:val="00066031"/>
    <w:rsid w:val="000673A1"/>
    <w:rsid w:val="0006781B"/>
    <w:rsid w:val="00071177"/>
    <w:rsid w:val="00077D4B"/>
    <w:rsid w:val="00082501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348"/>
    <w:rsid w:val="000C7FA9"/>
    <w:rsid w:val="000D3FCC"/>
    <w:rsid w:val="000D469B"/>
    <w:rsid w:val="000D597C"/>
    <w:rsid w:val="000D616F"/>
    <w:rsid w:val="000D703E"/>
    <w:rsid w:val="000D71D7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61B8"/>
    <w:rsid w:val="00107C91"/>
    <w:rsid w:val="0011108D"/>
    <w:rsid w:val="00114A05"/>
    <w:rsid w:val="0011628B"/>
    <w:rsid w:val="001162D3"/>
    <w:rsid w:val="00121D5B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0D4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118A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BC0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5A6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366B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2249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2400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232A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573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440E"/>
    <w:rsid w:val="003C6178"/>
    <w:rsid w:val="003D040A"/>
    <w:rsid w:val="003D1515"/>
    <w:rsid w:val="003D204D"/>
    <w:rsid w:val="003D2987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7CB8"/>
    <w:rsid w:val="005B2EDA"/>
    <w:rsid w:val="005B4CA7"/>
    <w:rsid w:val="005B4D8F"/>
    <w:rsid w:val="005B712A"/>
    <w:rsid w:val="005C0A2C"/>
    <w:rsid w:val="005C5101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E7859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09AA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379"/>
    <w:rsid w:val="007B0713"/>
    <w:rsid w:val="007B438B"/>
    <w:rsid w:val="007B50C3"/>
    <w:rsid w:val="007B6A7F"/>
    <w:rsid w:val="007C1907"/>
    <w:rsid w:val="007C64FC"/>
    <w:rsid w:val="007C65F4"/>
    <w:rsid w:val="007C67A8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994"/>
    <w:rsid w:val="00871F44"/>
    <w:rsid w:val="008721E9"/>
    <w:rsid w:val="00872566"/>
    <w:rsid w:val="00872731"/>
    <w:rsid w:val="008767B7"/>
    <w:rsid w:val="008767E3"/>
    <w:rsid w:val="0088303B"/>
    <w:rsid w:val="0088408A"/>
    <w:rsid w:val="008852EC"/>
    <w:rsid w:val="00885E99"/>
    <w:rsid w:val="0088665E"/>
    <w:rsid w:val="00886793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2454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AB3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CF8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52EE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A38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36B6"/>
    <w:rsid w:val="00A54742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190A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21E4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8F5"/>
    <w:rsid w:val="00C45952"/>
    <w:rsid w:val="00C45F99"/>
    <w:rsid w:val="00C5005C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2F7B"/>
    <w:rsid w:val="00C733A4"/>
    <w:rsid w:val="00C766FF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24A7"/>
    <w:rsid w:val="00D137F8"/>
    <w:rsid w:val="00D13A41"/>
    <w:rsid w:val="00D14A1F"/>
    <w:rsid w:val="00D1620F"/>
    <w:rsid w:val="00D17521"/>
    <w:rsid w:val="00D200C2"/>
    <w:rsid w:val="00D223A2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0D08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8BF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7367E"/>
    <w:rsid w:val="00E80ABA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1BF9"/>
    <w:rsid w:val="00FF26C7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49FFC-1D36-42B3-B33C-6303A5DE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6484</Words>
  <Characters>39782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Veleba Aneta Ing.</cp:lastModifiedBy>
  <cp:revision>8</cp:revision>
  <cp:lastPrinted>2020-01-27T08:54:00Z</cp:lastPrinted>
  <dcterms:created xsi:type="dcterms:W3CDTF">2022-10-19T13:15:00Z</dcterms:created>
  <dcterms:modified xsi:type="dcterms:W3CDTF">2022-10-21T06:29:00Z</dcterms:modified>
</cp:coreProperties>
</file>